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0048A5" w14:textId="7102F661" w:rsidR="00314A85" w:rsidRPr="00314A85" w:rsidRDefault="00314A85" w:rsidP="00314A8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sz w:val="24"/>
          <w:szCs w:val="24"/>
          <w:lang w:eastAsia="ja-JP"/>
        </w:rPr>
      </w:pPr>
      <w:r w:rsidRPr="00314A85">
        <w:rPr>
          <w:rFonts w:ascii="Arial" w:hAnsi="Arial"/>
          <w:b/>
          <w:bCs/>
          <w:sz w:val="24"/>
          <w:szCs w:val="24"/>
          <w:lang w:eastAsia="ja-JP"/>
        </w:rPr>
        <w:t>3GPP TSG-RAN WG2 Meeting #107</w:t>
      </w:r>
      <w:r w:rsidRPr="00314A85">
        <w:rPr>
          <w:rFonts w:ascii="Arial" w:hAnsi="Arial"/>
          <w:b/>
          <w:bCs/>
          <w:sz w:val="24"/>
          <w:szCs w:val="24"/>
          <w:lang w:eastAsia="ja-JP"/>
        </w:rPr>
        <w:tab/>
      </w:r>
      <w:r w:rsidR="005511BD" w:rsidRPr="005511BD">
        <w:rPr>
          <w:rFonts w:ascii="Arial" w:hAnsi="Arial"/>
          <w:b/>
          <w:bCs/>
          <w:sz w:val="24"/>
          <w:szCs w:val="24"/>
          <w:lang w:eastAsia="ja-JP"/>
        </w:rPr>
        <w:t>R2-19</w:t>
      </w:r>
      <w:r w:rsidR="00FD2CB4">
        <w:rPr>
          <w:rFonts w:ascii="Arial" w:hAnsi="Arial"/>
          <w:b/>
          <w:bCs/>
          <w:sz w:val="24"/>
          <w:szCs w:val="24"/>
          <w:lang w:eastAsia="ja-JP"/>
        </w:rPr>
        <w:t>1</w:t>
      </w:r>
      <w:r w:rsidR="000D157E">
        <w:rPr>
          <w:rFonts w:ascii="Arial" w:hAnsi="Arial"/>
          <w:b/>
          <w:bCs/>
          <w:sz w:val="24"/>
          <w:szCs w:val="24"/>
          <w:lang w:eastAsia="ja-JP"/>
        </w:rPr>
        <w:t>15</w:t>
      </w:r>
      <w:r w:rsidR="00CD74EE">
        <w:rPr>
          <w:rFonts w:ascii="Arial" w:hAnsi="Arial"/>
          <w:b/>
          <w:bCs/>
          <w:sz w:val="24"/>
          <w:szCs w:val="24"/>
          <w:lang w:eastAsia="ja-JP"/>
        </w:rPr>
        <w:t>83</w:t>
      </w:r>
    </w:p>
    <w:p w14:paraId="1DEFC5AC" w14:textId="0FC18146" w:rsidR="00314A85" w:rsidRPr="00314A85" w:rsidRDefault="00314A85" w:rsidP="00314A8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noProof/>
          <w:sz w:val="24"/>
          <w:szCs w:val="24"/>
          <w:lang w:eastAsia="zh-CN"/>
        </w:rPr>
      </w:pPr>
      <w:r w:rsidRPr="00314A85">
        <w:rPr>
          <w:rFonts w:ascii="Arial" w:eastAsia="SimSun" w:hAnsi="Arial"/>
          <w:b/>
          <w:bCs/>
          <w:noProof/>
          <w:sz w:val="24"/>
          <w:szCs w:val="24"/>
          <w:lang w:eastAsia="zh-CN"/>
        </w:rPr>
        <w:t>Prague,  Czech Republic, 26 – 30 August 2019</w:t>
      </w:r>
      <w:r w:rsidRPr="00314A85">
        <w:rPr>
          <w:rFonts w:ascii="Arial" w:eastAsia="SimSun" w:hAnsi="Arial"/>
          <w:b/>
          <w:sz w:val="24"/>
          <w:szCs w:val="24"/>
          <w:lang w:eastAsia="zh-CN"/>
        </w:rPr>
        <w:tab/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5F1495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>S</w:t>
      </w:r>
      <w:r w:rsidR="00946D03">
        <w:rPr>
          <w:rFonts w:ascii="Arial" w:hAnsi="Arial" w:cs="Arial"/>
          <w:bCs/>
        </w:rPr>
        <w:t xml:space="preserve"> to RAN6 on IRAT Cell Selection Assistance information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53901F7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D11C5" w:rsidRPr="00AE2AA6">
        <w:rPr>
          <w:rFonts w:ascii="Arial" w:hAnsi="Arial" w:cs="Arial"/>
        </w:rPr>
        <w:t>NB_IOTenh3-Core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7DA213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166AF8">
        <w:rPr>
          <w:rFonts w:ascii="Arial" w:hAnsi="Arial" w:cs="Arial"/>
          <w:bCs/>
        </w:rPr>
        <w:t>RAN</w:t>
      </w:r>
      <w:r w:rsidR="00CD74EE" w:rsidRPr="00166AF8">
        <w:rPr>
          <w:rFonts w:ascii="Arial" w:hAnsi="Arial" w:cs="Arial"/>
          <w:bCs/>
        </w:rPr>
        <w:t xml:space="preserve"> 2</w:t>
      </w:r>
    </w:p>
    <w:p w14:paraId="706E9330" w14:textId="49364B8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E545B3">
        <w:rPr>
          <w:rFonts w:ascii="Arial" w:hAnsi="Arial" w:cs="Arial"/>
          <w:bCs/>
        </w:rPr>
        <w:t>RAN</w:t>
      </w:r>
      <w:r w:rsidR="00CD74EE">
        <w:rPr>
          <w:rFonts w:ascii="Arial" w:hAnsi="Arial" w:cs="Arial"/>
          <w:bCs/>
        </w:rPr>
        <w:t xml:space="preserve"> </w:t>
      </w:r>
      <w:r w:rsidR="00750696">
        <w:rPr>
          <w:rFonts w:ascii="Arial" w:hAnsi="Arial" w:cs="Arial"/>
          <w:bCs/>
        </w:rPr>
        <w:t>6</w:t>
      </w:r>
      <w:bookmarkStart w:id="0" w:name="_GoBack"/>
      <w:bookmarkEnd w:id="0"/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0C681B42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8687C">
        <w:rPr>
          <w:rFonts w:cs="Arial"/>
          <w:b w:val="0"/>
          <w:bCs/>
        </w:rPr>
        <w:t>Srinivasan Selvaganapathy</w:t>
      </w:r>
    </w:p>
    <w:p w14:paraId="2748A78E" w14:textId="5DCEA31D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 xml:space="preserve">E-mail </w:t>
      </w:r>
      <w:proofErr w:type="spellStart"/>
      <w:proofErr w:type="gramStart"/>
      <w:r w:rsidRPr="00320C11">
        <w:rPr>
          <w:rFonts w:cs="Arial"/>
          <w:lang w:val="fr-FR"/>
        </w:rPr>
        <w:t>Address</w:t>
      </w:r>
      <w:proofErr w:type="spellEnd"/>
      <w:r w:rsidRPr="00320C11">
        <w:rPr>
          <w:rFonts w:cs="Arial"/>
          <w:lang w:val="fr-FR"/>
        </w:rPr>
        <w:t>:</w:t>
      </w:r>
      <w:proofErr w:type="gramEnd"/>
      <w:r w:rsidRPr="00320C11">
        <w:rPr>
          <w:rFonts w:cs="Arial"/>
          <w:b w:val="0"/>
          <w:bCs/>
          <w:lang w:val="fr-FR"/>
        </w:rPr>
        <w:tab/>
      </w:r>
      <w:r w:rsidR="00A8687C">
        <w:rPr>
          <w:rFonts w:cs="Arial"/>
          <w:b w:val="0"/>
          <w:bCs/>
          <w:lang w:val="fr-FR"/>
        </w:rPr>
        <w:t>srinivasan.selvaganapathy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F81148C" w14:textId="58982208" w:rsidR="00D002AE" w:rsidRDefault="00946D03" w:rsidP="006B69DD">
      <w:pPr>
        <w:pStyle w:val="Header"/>
        <w:spacing w:after="120"/>
        <w:rPr>
          <w:rFonts w:ascii="Arial" w:hAnsi="Arial" w:cs="Arial"/>
          <w:bCs/>
        </w:rPr>
      </w:pPr>
      <w:r w:rsidRPr="00946D03">
        <w:rPr>
          <w:rFonts w:ascii="Arial" w:eastAsia="MS Mincho" w:hAnsi="Arial" w:cs="Arial"/>
          <w:lang w:eastAsia="ja-JP"/>
        </w:rPr>
        <w:t>One of the objectives in th</w:t>
      </w:r>
      <w:r w:rsidR="00AE2AA6">
        <w:rPr>
          <w:rFonts w:ascii="Arial" w:eastAsia="MS Mincho" w:hAnsi="Arial" w:cs="Arial"/>
          <w:lang w:eastAsia="ja-JP"/>
        </w:rPr>
        <w:t>e</w:t>
      </w:r>
      <w:r w:rsidRPr="00946D03">
        <w:rPr>
          <w:rFonts w:ascii="Arial" w:eastAsia="MS Mincho" w:hAnsi="Arial" w:cs="Arial"/>
          <w:lang w:eastAsia="ja-JP"/>
        </w:rPr>
        <w:t xml:space="preserve"> </w:t>
      </w:r>
      <w:r w:rsidR="00AE2AA6">
        <w:rPr>
          <w:rFonts w:ascii="Arial" w:eastAsia="MS Mincho" w:hAnsi="Arial" w:cs="Arial"/>
          <w:lang w:eastAsia="ja-JP"/>
        </w:rPr>
        <w:t xml:space="preserve">Rel-16 </w:t>
      </w:r>
      <w:r w:rsidRPr="00946D03">
        <w:rPr>
          <w:rFonts w:ascii="Arial" w:eastAsia="MS Mincho" w:hAnsi="Arial" w:cs="Arial"/>
          <w:lang w:eastAsia="ja-JP"/>
        </w:rPr>
        <w:t>work item</w:t>
      </w:r>
      <w:r w:rsidR="00AE2AA6">
        <w:rPr>
          <w:rFonts w:ascii="Arial" w:eastAsia="MS Mincho" w:hAnsi="Arial" w:cs="Arial"/>
          <w:lang w:eastAsia="ja-JP"/>
        </w:rPr>
        <w:t xml:space="preserve"> (</w:t>
      </w:r>
      <w:r w:rsidR="00AE2AA6" w:rsidRPr="00AE2AA6">
        <w:rPr>
          <w:rFonts w:ascii="Arial" w:hAnsi="Arial" w:cs="Arial"/>
        </w:rPr>
        <w:t>WI code NB_IOTenh3-Core; WID in</w:t>
      </w:r>
      <w:r w:rsidR="00AE2AA6" w:rsidRPr="00AE2AA6">
        <w:rPr>
          <w:rStyle w:val="Hyperlink"/>
          <w:rFonts w:ascii="Arial" w:hAnsi="Arial" w:cs="Arial"/>
        </w:rPr>
        <w:t xml:space="preserve"> </w:t>
      </w:r>
      <w:hyperlink r:id="rId13" w:history="1">
        <w:r w:rsidR="00AE2AA6" w:rsidRPr="00AE2AA6">
          <w:rPr>
            <w:rStyle w:val="Hyperlink"/>
            <w:rFonts w:ascii="Arial" w:hAnsi="Arial" w:cs="Arial"/>
          </w:rPr>
          <w:t>RP-190757</w:t>
        </w:r>
      </w:hyperlink>
      <w:r w:rsidR="00AE2AA6">
        <w:rPr>
          <w:rStyle w:val="Hyperlink"/>
        </w:rPr>
        <w:t xml:space="preserve">) </w:t>
      </w:r>
      <w:r w:rsidRPr="00946D03">
        <w:rPr>
          <w:rFonts w:ascii="Arial" w:eastAsia="MS Mincho" w:hAnsi="Arial" w:cs="Arial"/>
          <w:lang w:eastAsia="ja-JP"/>
        </w:rPr>
        <w:t xml:space="preserve"> is to specify power efficient mechanism that would assist inter RAT cell selection </w:t>
      </w:r>
      <w:r w:rsidRPr="00946D03">
        <w:rPr>
          <w:rFonts w:ascii="Arial" w:hAnsi="Arial" w:cs="Arial"/>
          <w:bCs/>
        </w:rPr>
        <w:t>for NB-IoT to and from LTE, LTE-MTC and GERAN.</w:t>
      </w:r>
      <w:r>
        <w:rPr>
          <w:rFonts w:ascii="Arial" w:hAnsi="Arial" w:cs="Arial"/>
          <w:bCs/>
        </w:rPr>
        <w:t xml:space="preserve"> RAN2 has analysed </w:t>
      </w:r>
      <w:r w:rsidR="00D002AE">
        <w:rPr>
          <w:rFonts w:ascii="Arial" w:hAnsi="Arial" w:cs="Arial"/>
          <w:bCs/>
        </w:rPr>
        <w:t>the signalling required for providing the IRAT cell selection assistance information and made the following agreements until RAN2-107.</w:t>
      </w:r>
    </w:p>
    <w:p w14:paraId="3585A6FD" w14:textId="77777777" w:rsidR="00D002AE" w:rsidRPr="000E5176" w:rsidRDefault="00D002AE" w:rsidP="00D002AE">
      <w:pPr>
        <w:pStyle w:val="Agreement"/>
        <w:rPr>
          <w:b w:val="0"/>
        </w:rPr>
      </w:pPr>
      <w:r w:rsidRPr="000E5176">
        <w:rPr>
          <w:b w:val="0"/>
        </w:rPr>
        <w:t>RAN2 understands that cell reselection between NB-IoT and any other RAT is not within the scope of this WI</w:t>
      </w:r>
    </w:p>
    <w:p w14:paraId="636419B1" w14:textId="77777777" w:rsidR="00D002AE" w:rsidRPr="000E5176" w:rsidRDefault="00D002AE" w:rsidP="00D002AE">
      <w:pPr>
        <w:pStyle w:val="Agreement"/>
        <w:rPr>
          <w:b w:val="0"/>
          <w:lang w:val="en-US"/>
        </w:rPr>
      </w:pPr>
      <w:r w:rsidRPr="000E5176">
        <w:rPr>
          <w:b w:val="0"/>
          <w:lang w:val="en-US"/>
        </w:rPr>
        <w:t>NB-IoT network may indicate eMTC/LTE/GERAN assistance information for inter-RAT cell selection</w:t>
      </w:r>
    </w:p>
    <w:p w14:paraId="123A76B7" w14:textId="77777777" w:rsidR="00D002AE" w:rsidRPr="000E5176" w:rsidRDefault="00D002AE" w:rsidP="00D002AE">
      <w:pPr>
        <w:pStyle w:val="Agreement"/>
        <w:rPr>
          <w:b w:val="0"/>
          <w:lang w:val="en-US"/>
        </w:rPr>
      </w:pPr>
      <w:r w:rsidRPr="000E5176">
        <w:rPr>
          <w:b w:val="0"/>
          <w:lang w:val="en-US"/>
        </w:rPr>
        <w:t>eMTC/LTE network may indicate NB-IoT assistance information for inter-RAT cell selection</w:t>
      </w:r>
    </w:p>
    <w:p w14:paraId="67E91508" w14:textId="77777777" w:rsidR="00D002AE" w:rsidRPr="000E5176" w:rsidRDefault="00D002AE" w:rsidP="00D002AE">
      <w:pPr>
        <w:pStyle w:val="Agreement"/>
        <w:rPr>
          <w:b w:val="0"/>
          <w:lang w:val="en-US"/>
        </w:rPr>
      </w:pPr>
      <w:r w:rsidRPr="000E5176">
        <w:rPr>
          <w:b w:val="0"/>
          <w:lang w:val="en-US"/>
        </w:rPr>
        <w:t xml:space="preserve">Intention is not to provide cell reselection parameters </w:t>
      </w:r>
    </w:p>
    <w:p w14:paraId="28E117EA" w14:textId="1D618C44" w:rsidR="00D002AE" w:rsidRPr="00D002AE" w:rsidRDefault="00D002AE" w:rsidP="004311D1">
      <w:pPr>
        <w:pStyle w:val="Agreement"/>
        <w:rPr>
          <w:rFonts w:cs="Arial"/>
          <w:lang w:val="en-US" w:eastAsia="ja-JP"/>
        </w:rPr>
      </w:pPr>
      <w:r w:rsidRPr="00D002AE">
        <w:rPr>
          <w:b w:val="0"/>
          <w:lang w:val="en-US"/>
        </w:rPr>
        <w:t>It is up to UE implementation how and when to perform measurements for cell selection of the target RAT</w:t>
      </w:r>
      <w:r w:rsidRPr="00D002AE">
        <w:rPr>
          <w:lang w:val="en-US"/>
        </w:rPr>
        <w:t>.</w:t>
      </w:r>
    </w:p>
    <w:p w14:paraId="5E5F343D" w14:textId="77777777" w:rsidR="00D002AE" w:rsidRPr="000E3879" w:rsidRDefault="00D002AE" w:rsidP="00D002AE">
      <w:pPr>
        <w:pStyle w:val="Agreement"/>
        <w:rPr>
          <w:b w:val="0"/>
        </w:rPr>
      </w:pPr>
      <w:r w:rsidRPr="000E3879">
        <w:rPr>
          <w:rFonts w:hint="eastAsia"/>
          <w:b w:val="0"/>
        </w:rPr>
        <w:t xml:space="preserve">NB-IoT network may indicate </w:t>
      </w:r>
      <w:r w:rsidRPr="000E3879">
        <w:rPr>
          <w:b w:val="0"/>
        </w:rPr>
        <w:t xml:space="preserve">frequency identifiers of neighbouring </w:t>
      </w:r>
      <w:r w:rsidRPr="000E3879">
        <w:rPr>
          <w:rFonts w:hint="eastAsia"/>
          <w:b w:val="0"/>
        </w:rPr>
        <w:t>eMTC/LTE/GERAN</w:t>
      </w:r>
      <w:r w:rsidRPr="000E3879">
        <w:rPr>
          <w:b w:val="0"/>
        </w:rPr>
        <w:t xml:space="preserve"> carriers to assist inter-RAT selection.</w:t>
      </w:r>
    </w:p>
    <w:p w14:paraId="0563E5E6" w14:textId="77777777" w:rsidR="00D002AE" w:rsidRPr="000E3879" w:rsidRDefault="00D002AE" w:rsidP="00D002AE">
      <w:pPr>
        <w:pStyle w:val="Agreement"/>
        <w:rPr>
          <w:b w:val="0"/>
        </w:rPr>
      </w:pPr>
      <w:r w:rsidRPr="000E3879">
        <w:rPr>
          <w:rFonts w:hint="eastAsia"/>
          <w:b w:val="0"/>
        </w:rPr>
        <w:t xml:space="preserve">eMTC/LTE network may indicate </w:t>
      </w:r>
      <w:r w:rsidRPr="000E3879">
        <w:rPr>
          <w:b w:val="0"/>
        </w:rPr>
        <w:t>frequency identifiers of neighbouring NB-IoT carriers to assist inter-RAT selection.</w:t>
      </w:r>
    </w:p>
    <w:p w14:paraId="647764F2" w14:textId="77777777" w:rsidR="00D002AE" w:rsidRPr="000E3879" w:rsidRDefault="00D002AE" w:rsidP="00D002AE">
      <w:pPr>
        <w:pStyle w:val="Agreement"/>
        <w:rPr>
          <w:b w:val="0"/>
        </w:rPr>
      </w:pPr>
      <w:bookmarkStart w:id="1" w:name="_Toc527988866"/>
      <w:bookmarkStart w:id="2" w:name="_Toc527989186"/>
      <w:bookmarkStart w:id="3" w:name="_Toc528671086"/>
      <w:r w:rsidRPr="000E3879">
        <w:rPr>
          <w:b w:val="0"/>
        </w:rPr>
        <w:t>Indicate whether each LTE neighbour frequency supports eMTC</w:t>
      </w:r>
      <w:bookmarkEnd w:id="1"/>
      <w:bookmarkEnd w:id="2"/>
      <w:bookmarkEnd w:id="3"/>
      <w:r w:rsidRPr="000E3879">
        <w:rPr>
          <w:b w:val="0"/>
        </w:rPr>
        <w:t>/LTE/both</w:t>
      </w:r>
      <w:r>
        <w:rPr>
          <w:b w:val="0"/>
        </w:rPr>
        <w:t>.</w:t>
      </w:r>
      <w:r w:rsidRPr="000E3879">
        <w:rPr>
          <w:b w:val="0"/>
        </w:rPr>
        <w:t xml:space="preserve"> </w:t>
      </w:r>
    </w:p>
    <w:p w14:paraId="53688130" w14:textId="77777777" w:rsidR="00D002AE" w:rsidRPr="00A47644" w:rsidRDefault="00D002AE" w:rsidP="00D002AE">
      <w:pPr>
        <w:pStyle w:val="Agreement"/>
      </w:pPr>
      <w:bookmarkStart w:id="4" w:name="_Toc527988867"/>
      <w:bookmarkStart w:id="5" w:name="_Toc527989187"/>
      <w:bookmarkStart w:id="6" w:name="_Toc528671087"/>
      <w:r w:rsidRPr="000E3879">
        <w:rPr>
          <w:b w:val="0"/>
        </w:rPr>
        <w:t>Indicate whether each GERAN neighbour frequency supports EC-GSM/PEO</w:t>
      </w:r>
      <w:bookmarkEnd w:id="4"/>
      <w:bookmarkEnd w:id="5"/>
      <w:bookmarkEnd w:id="6"/>
      <w:r>
        <w:rPr>
          <w:b w:val="0"/>
        </w:rPr>
        <w:t>.</w:t>
      </w:r>
    </w:p>
    <w:p w14:paraId="6B30F024" w14:textId="77777777" w:rsidR="00D002AE" w:rsidRPr="00386484" w:rsidRDefault="00D002AE" w:rsidP="00D002AE">
      <w:pPr>
        <w:pStyle w:val="Agreement"/>
        <w:numPr>
          <w:ilvl w:val="0"/>
          <w:numId w:val="0"/>
        </w:numPr>
        <w:ind w:left="2160"/>
        <w:rPr>
          <w:rFonts w:cs="Arial"/>
          <w:sz w:val="4"/>
          <w:szCs w:val="4"/>
          <w:lang w:val="en-US" w:eastAsia="x-none"/>
        </w:rPr>
      </w:pPr>
    </w:p>
    <w:p w14:paraId="0591C638" w14:textId="77777777" w:rsidR="00D002AE" w:rsidRPr="00140A3F" w:rsidRDefault="00D002AE" w:rsidP="00D002AE">
      <w:pPr>
        <w:pStyle w:val="Agreement"/>
        <w:rPr>
          <w:b w:val="0"/>
        </w:rPr>
      </w:pPr>
      <w:r w:rsidRPr="00386484">
        <w:rPr>
          <w:b w:val="0"/>
        </w:rPr>
        <w:t>Priorities of eMTC/LTE/GERAN frequencies are not provided by NB-IoT network as assistance information for inter-RAT cell selection.</w:t>
      </w:r>
    </w:p>
    <w:p w14:paraId="446E0226" w14:textId="77777777" w:rsidR="00D002AE" w:rsidRPr="00140A3F" w:rsidRDefault="00D002AE" w:rsidP="00D002AE">
      <w:pPr>
        <w:pStyle w:val="Agreement"/>
        <w:rPr>
          <w:b w:val="0"/>
        </w:rPr>
      </w:pPr>
      <w:r w:rsidRPr="00386484">
        <w:rPr>
          <w:b w:val="0"/>
        </w:rPr>
        <w:t>Priorities of NB-IoT frequencies are not provided by eMTC/LTE network as assistance information for inter-RAT cell selection.</w:t>
      </w:r>
    </w:p>
    <w:p w14:paraId="4B55414C" w14:textId="77777777" w:rsidR="00D002AE" w:rsidRPr="00140A3F" w:rsidRDefault="00D002AE" w:rsidP="00D002AE">
      <w:pPr>
        <w:pStyle w:val="Agreement"/>
        <w:rPr>
          <w:b w:val="0"/>
        </w:rPr>
      </w:pPr>
      <w:r w:rsidRPr="00386484">
        <w:rPr>
          <w:b w:val="0"/>
        </w:rPr>
        <w:t>Suitability criteria of eMTC/LTE/GERAN frequencies are not provided by NB-IoT network as assistance information for inter-RAT cell selection.</w:t>
      </w:r>
    </w:p>
    <w:p w14:paraId="20B6E41E" w14:textId="77777777" w:rsidR="00D002AE" w:rsidRDefault="00D002AE" w:rsidP="00D002AE">
      <w:pPr>
        <w:pStyle w:val="Agreement"/>
        <w:rPr>
          <w:b w:val="0"/>
        </w:rPr>
      </w:pPr>
      <w:r w:rsidRPr="00386484">
        <w:rPr>
          <w:b w:val="0"/>
        </w:rPr>
        <w:t>Suitability criteria of NB-IoT frequencies are not provided by eMTC/LTE network as assistance information for inter-RAT cell selection.</w:t>
      </w:r>
    </w:p>
    <w:p w14:paraId="19AB1A23" w14:textId="77777777" w:rsidR="00D002AE" w:rsidRDefault="00D002AE" w:rsidP="006B69DD">
      <w:pPr>
        <w:pStyle w:val="Header"/>
        <w:spacing w:after="120"/>
        <w:rPr>
          <w:rFonts w:ascii="Arial" w:hAnsi="Arial" w:cs="Arial"/>
          <w:bCs/>
        </w:rPr>
      </w:pPr>
    </w:p>
    <w:p w14:paraId="2274C013" w14:textId="18D82EC1" w:rsidR="00946D03" w:rsidRDefault="00D002AE" w:rsidP="006B69DD">
      <w:pPr>
        <w:pStyle w:val="Header"/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has made the following agreement in RAN2-107 on the signalling method for providing IRAT cell selection assistance information</w:t>
      </w:r>
      <w:r w:rsidR="00515B06">
        <w:rPr>
          <w:rFonts w:ascii="Arial" w:hAnsi="Arial" w:cs="Arial"/>
          <w:bCs/>
        </w:rPr>
        <w:t xml:space="preserve"> at NB-IoT and LTE.</w:t>
      </w:r>
    </w:p>
    <w:p w14:paraId="39315DC8" w14:textId="77777777" w:rsidR="00D002AE" w:rsidRPr="00D002AE" w:rsidRDefault="00D002AE" w:rsidP="00D002AE">
      <w:pPr>
        <w:pStyle w:val="ListParagraph"/>
        <w:numPr>
          <w:ilvl w:val="0"/>
          <w:numId w:val="16"/>
        </w:numPr>
        <w:rPr>
          <w:rFonts w:ascii="Arial" w:hAnsi="Arial" w:cs="Arial"/>
          <w:bCs/>
        </w:rPr>
      </w:pPr>
      <w:r w:rsidRPr="00D002AE">
        <w:rPr>
          <w:rFonts w:ascii="Arial" w:hAnsi="Arial" w:cs="Arial"/>
          <w:bCs/>
        </w:rPr>
        <w:t xml:space="preserve">In NB-IoT and in LTE, a new System Information block should be defined for IRAT cell selection assistance information containing the parameters agreed previously. </w:t>
      </w:r>
    </w:p>
    <w:p w14:paraId="35E783BE" w14:textId="77777777" w:rsidR="00D002AE" w:rsidRPr="00D002AE" w:rsidRDefault="00D002AE" w:rsidP="00D002AE">
      <w:pPr>
        <w:pStyle w:val="ListParagraph"/>
        <w:numPr>
          <w:ilvl w:val="1"/>
          <w:numId w:val="16"/>
        </w:numPr>
        <w:rPr>
          <w:rFonts w:ascii="Arial" w:hAnsi="Arial" w:cs="Arial"/>
          <w:bCs/>
        </w:rPr>
      </w:pPr>
      <w:r w:rsidRPr="00D002AE">
        <w:rPr>
          <w:rFonts w:ascii="Arial" w:hAnsi="Arial" w:cs="Arial"/>
          <w:bCs/>
        </w:rPr>
        <w:lastRenderedPageBreak/>
        <w:t xml:space="preserve">The normal SI update procedures apply. </w:t>
      </w:r>
    </w:p>
    <w:p w14:paraId="352A04C0" w14:textId="4AEADFB2" w:rsidR="00D002AE" w:rsidRDefault="00D002AE" w:rsidP="006B69DD">
      <w:pPr>
        <w:pStyle w:val="Header"/>
        <w:spacing w:after="120"/>
        <w:rPr>
          <w:rFonts w:ascii="Arial" w:hAnsi="Arial" w:cs="Arial"/>
          <w:bCs/>
        </w:rPr>
      </w:pPr>
    </w:p>
    <w:p w14:paraId="2F948CBB" w14:textId="3B9F53F7" w:rsidR="00D002AE" w:rsidRPr="00946D03" w:rsidRDefault="000D157E" w:rsidP="006B69DD">
      <w:pPr>
        <w:pStyle w:val="Header"/>
        <w:spacing w:after="120"/>
        <w:rPr>
          <w:rFonts w:ascii="Arial" w:hAnsi="Arial" w:cs="Arial"/>
          <w:bCs/>
        </w:rPr>
      </w:pPr>
      <w:r>
        <w:rPr>
          <w:rFonts w:ascii="Arial" w:hAnsi="Arial" w:cs="Arial"/>
        </w:rPr>
        <w:t>RAN2 respectfully asks RAN6 to note the above RAN2 agreements on the signalling mechanism that would assist in IRAT cell selection for NB-IoT to and from LTE and GERAN</w:t>
      </w:r>
      <w:r>
        <w:rPr>
          <w:rFonts w:ascii="Arial" w:hAnsi="Arial" w:cs="Arial"/>
          <w:bCs/>
        </w:rPr>
        <w:t>.</w:t>
      </w:r>
    </w:p>
    <w:p w14:paraId="7A9E92DE" w14:textId="1CE5442A" w:rsidR="002633C1" w:rsidRPr="00E7017E" w:rsidRDefault="006B69DD" w:rsidP="006B69DD">
      <w:pPr>
        <w:pStyle w:val="Header"/>
        <w:spacing w:after="120"/>
        <w:rPr>
          <w:rFonts w:ascii="Arial" w:hAnsi="Arial" w:cs="Arial"/>
          <w:lang w:val="en-US"/>
        </w:rPr>
      </w:pPr>
      <w:r w:rsidRPr="006B69DD">
        <w:rPr>
          <w:rFonts w:ascii="Arial" w:hAnsi="Arial" w:cs="Arial"/>
          <w:lang w:val="en-US"/>
        </w:rPr>
        <w:t xml:space="preserve"> </w:t>
      </w:r>
    </w:p>
    <w:p w14:paraId="25682587" w14:textId="6D978CFF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A0910D0" w14:textId="3D6840B7" w:rsidR="00672518" w:rsidRDefault="00672518">
      <w:pPr>
        <w:spacing w:after="12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 xml:space="preserve">To  </w:t>
      </w:r>
      <w:r w:rsidRPr="00672518">
        <w:rPr>
          <w:rFonts w:ascii="Arial" w:hAnsi="Arial" w:cs="Arial"/>
        </w:rPr>
        <w:t>RAN</w:t>
      </w:r>
      <w:proofErr w:type="gramEnd"/>
      <w:r w:rsidR="004F4925">
        <w:rPr>
          <w:rFonts w:ascii="Arial" w:hAnsi="Arial" w:cs="Arial"/>
        </w:rPr>
        <w:t>6</w:t>
      </w:r>
    </w:p>
    <w:p w14:paraId="61BB3C70" w14:textId="6387947B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6B69DD">
        <w:rPr>
          <w:rFonts w:ascii="Arial" w:hAnsi="Arial" w:cs="Arial"/>
        </w:rPr>
        <w:t>RAN</w:t>
      </w:r>
      <w:r w:rsidR="000D157E">
        <w:rPr>
          <w:rFonts w:ascii="Arial" w:hAnsi="Arial" w:cs="Arial"/>
        </w:rPr>
        <w:t>6</w:t>
      </w:r>
      <w:r w:rsidR="002633C1">
        <w:rPr>
          <w:rFonts w:ascii="Arial" w:hAnsi="Arial" w:cs="Arial"/>
        </w:rPr>
        <w:t xml:space="preserve"> to </w:t>
      </w:r>
      <w:r w:rsidR="000D157E">
        <w:rPr>
          <w:rFonts w:ascii="Arial" w:hAnsi="Arial" w:cs="Arial"/>
        </w:rPr>
        <w:t>note the above RAN2 agreements on the signalling mechanism.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31BE5C78" w14:textId="532B5F18" w:rsidR="006B69DD" w:rsidRDefault="006B69DD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RAN2#107-bis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 – 18 Oct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proofErr w:type="gramStart"/>
      <w:r w:rsidR="00673203">
        <w:rPr>
          <w:rFonts w:ascii="Arial" w:hAnsi="Arial" w:cs="Arial"/>
          <w:bCs/>
        </w:rPr>
        <w:t>Chongqing,</w:t>
      </w:r>
      <w:r>
        <w:rPr>
          <w:rFonts w:ascii="Arial" w:hAnsi="Arial" w:cs="Arial"/>
          <w:bCs/>
        </w:rPr>
        <w:t>China</w:t>
      </w:r>
      <w:proofErr w:type="spellEnd"/>
      <w:proofErr w:type="gramEnd"/>
    </w:p>
    <w:p w14:paraId="49704D65" w14:textId="02E1C3F9" w:rsidR="00673203" w:rsidRDefault="00673203" w:rsidP="0067320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 – 22 Nov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Reno, USA</w:t>
      </w:r>
    </w:p>
    <w:p w14:paraId="081C86E9" w14:textId="77777777" w:rsidR="00673203" w:rsidRDefault="0067320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265D9E88" w14:textId="77777777" w:rsidR="00673203" w:rsidRDefault="0067320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70E7A722" w14:textId="0203C25C" w:rsidR="001B63C9" w:rsidRDefault="001B63C9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6543F266" w14:textId="77777777" w:rsidR="001B63C9" w:rsidRDefault="001B63C9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1B63C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34EE18" w14:textId="77777777" w:rsidR="006E7B01" w:rsidRDefault="006E7B01">
      <w:r>
        <w:separator/>
      </w:r>
    </w:p>
  </w:endnote>
  <w:endnote w:type="continuationSeparator" w:id="0">
    <w:p w14:paraId="21B99759" w14:textId="77777777" w:rsidR="006E7B01" w:rsidRDefault="006E7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854100" w14:textId="77777777" w:rsidR="006E7B01" w:rsidRDefault="006E7B01">
      <w:r>
        <w:separator/>
      </w:r>
    </w:p>
  </w:footnote>
  <w:footnote w:type="continuationSeparator" w:id="0">
    <w:p w14:paraId="735D76C7" w14:textId="77777777" w:rsidR="006E7B01" w:rsidRDefault="006E7B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73545"/>
    <w:multiLevelType w:val="hybridMultilevel"/>
    <w:tmpl w:val="C906A668"/>
    <w:lvl w:ilvl="0" w:tplc="04060001">
      <w:start w:val="1"/>
      <w:numFmt w:val="bullet"/>
      <w:pStyle w:val="reference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B3D733F"/>
    <w:multiLevelType w:val="hybridMultilevel"/>
    <w:tmpl w:val="8F9CF880"/>
    <w:lvl w:ilvl="0" w:tplc="747AF1D4">
      <w:start w:val="1"/>
      <w:numFmt w:val="bullet"/>
      <w:lvlText w:val="-"/>
      <w:lvlJc w:val="left"/>
      <w:pPr>
        <w:ind w:left="985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4F67856"/>
    <w:multiLevelType w:val="hybridMultilevel"/>
    <w:tmpl w:val="754086F4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5"/>
  </w:num>
  <w:num w:numId="4">
    <w:abstractNumId w:val="0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4"/>
  </w:num>
  <w:num w:numId="9">
    <w:abstractNumId w:val="8"/>
  </w:num>
  <w:num w:numId="10">
    <w:abstractNumId w:val="6"/>
  </w:num>
  <w:num w:numId="11">
    <w:abstractNumId w:val="4"/>
  </w:num>
  <w:num w:numId="12">
    <w:abstractNumId w:val="7"/>
  </w:num>
  <w:num w:numId="13">
    <w:abstractNumId w:val="3"/>
  </w:num>
  <w:num w:numId="14">
    <w:abstractNumId w:val="15"/>
  </w:num>
  <w:num w:numId="15">
    <w:abstractNumId w:val="10"/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17396"/>
    <w:rsid w:val="0003565A"/>
    <w:rsid w:val="0003719B"/>
    <w:rsid w:val="00045511"/>
    <w:rsid w:val="000D113A"/>
    <w:rsid w:val="000D157E"/>
    <w:rsid w:val="000F12FD"/>
    <w:rsid w:val="001063EA"/>
    <w:rsid w:val="001576BB"/>
    <w:rsid w:val="00163412"/>
    <w:rsid w:val="00166AF8"/>
    <w:rsid w:val="00177DA3"/>
    <w:rsid w:val="00193164"/>
    <w:rsid w:val="001A7080"/>
    <w:rsid w:val="001B008D"/>
    <w:rsid w:val="001B63C9"/>
    <w:rsid w:val="001D2108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A6FF1"/>
    <w:rsid w:val="002D095E"/>
    <w:rsid w:val="0030138D"/>
    <w:rsid w:val="0030356A"/>
    <w:rsid w:val="003100EB"/>
    <w:rsid w:val="00314A85"/>
    <w:rsid w:val="00320C11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2256"/>
    <w:rsid w:val="003945F8"/>
    <w:rsid w:val="003946BE"/>
    <w:rsid w:val="003B117D"/>
    <w:rsid w:val="003B1A33"/>
    <w:rsid w:val="003C3065"/>
    <w:rsid w:val="003C44A3"/>
    <w:rsid w:val="003E0EE0"/>
    <w:rsid w:val="00400E96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4F4925"/>
    <w:rsid w:val="0050174F"/>
    <w:rsid w:val="00501F64"/>
    <w:rsid w:val="00505F59"/>
    <w:rsid w:val="00515B06"/>
    <w:rsid w:val="005511BD"/>
    <w:rsid w:val="00557D6F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5F7637"/>
    <w:rsid w:val="00633743"/>
    <w:rsid w:val="00642CAC"/>
    <w:rsid w:val="006431E6"/>
    <w:rsid w:val="0066216C"/>
    <w:rsid w:val="00667F66"/>
    <w:rsid w:val="00672518"/>
    <w:rsid w:val="0067303B"/>
    <w:rsid w:val="00673203"/>
    <w:rsid w:val="006775AB"/>
    <w:rsid w:val="006A473B"/>
    <w:rsid w:val="006A6FB2"/>
    <w:rsid w:val="006B2129"/>
    <w:rsid w:val="006B69DD"/>
    <w:rsid w:val="006D1114"/>
    <w:rsid w:val="006E7B01"/>
    <w:rsid w:val="006F1D56"/>
    <w:rsid w:val="006F7688"/>
    <w:rsid w:val="00701A2B"/>
    <w:rsid w:val="007261FF"/>
    <w:rsid w:val="00750696"/>
    <w:rsid w:val="007822EF"/>
    <w:rsid w:val="00787EAC"/>
    <w:rsid w:val="007A228A"/>
    <w:rsid w:val="007A671D"/>
    <w:rsid w:val="00806E3A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E5A6A"/>
    <w:rsid w:val="008F358E"/>
    <w:rsid w:val="008F581B"/>
    <w:rsid w:val="008F607D"/>
    <w:rsid w:val="00907392"/>
    <w:rsid w:val="00916145"/>
    <w:rsid w:val="0092132B"/>
    <w:rsid w:val="00923E7C"/>
    <w:rsid w:val="00941A45"/>
    <w:rsid w:val="00946D03"/>
    <w:rsid w:val="00950DE4"/>
    <w:rsid w:val="00952417"/>
    <w:rsid w:val="00955602"/>
    <w:rsid w:val="0096221E"/>
    <w:rsid w:val="009778A3"/>
    <w:rsid w:val="00984727"/>
    <w:rsid w:val="0098786F"/>
    <w:rsid w:val="0099770F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23A"/>
    <w:rsid w:val="00A56D45"/>
    <w:rsid w:val="00A6412A"/>
    <w:rsid w:val="00A64F79"/>
    <w:rsid w:val="00A8524C"/>
    <w:rsid w:val="00A8687C"/>
    <w:rsid w:val="00A87B43"/>
    <w:rsid w:val="00AA637B"/>
    <w:rsid w:val="00AE1099"/>
    <w:rsid w:val="00AE2AA6"/>
    <w:rsid w:val="00AE5661"/>
    <w:rsid w:val="00AF3FA4"/>
    <w:rsid w:val="00B14AB8"/>
    <w:rsid w:val="00B218A7"/>
    <w:rsid w:val="00B255A7"/>
    <w:rsid w:val="00B33A9B"/>
    <w:rsid w:val="00B5166F"/>
    <w:rsid w:val="00B544D2"/>
    <w:rsid w:val="00B5648B"/>
    <w:rsid w:val="00B66CC7"/>
    <w:rsid w:val="00B70E77"/>
    <w:rsid w:val="00BB01AC"/>
    <w:rsid w:val="00BB0CAD"/>
    <w:rsid w:val="00BD604A"/>
    <w:rsid w:val="00BE1F84"/>
    <w:rsid w:val="00BE7CC9"/>
    <w:rsid w:val="00BF32CE"/>
    <w:rsid w:val="00C021DE"/>
    <w:rsid w:val="00C231ED"/>
    <w:rsid w:val="00C2354D"/>
    <w:rsid w:val="00C51C0C"/>
    <w:rsid w:val="00C52AEB"/>
    <w:rsid w:val="00C750D8"/>
    <w:rsid w:val="00C901EF"/>
    <w:rsid w:val="00C9058D"/>
    <w:rsid w:val="00CA0491"/>
    <w:rsid w:val="00CB16C3"/>
    <w:rsid w:val="00CB2DDF"/>
    <w:rsid w:val="00CD11C5"/>
    <w:rsid w:val="00CD74EE"/>
    <w:rsid w:val="00D002AE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15705"/>
    <w:rsid w:val="00E4668E"/>
    <w:rsid w:val="00E5415D"/>
    <w:rsid w:val="00E545B3"/>
    <w:rsid w:val="00E57BA2"/>
    <w:rsid w:val="00E7017E"/>
    <w:rsid w:val="00E73827"/>
    <w:rsid w:val="00E83F3C"/>
    <w:rsid w:val="00EC2503"/>
    <w:rsid w:val="00ED133C"/>
    <w:rsid w:val="00ED4B16"/>
    <w:rsid w:val="00EE6006"/>
    <w:rsid w:val="00F11820"/>
    <w:rsid w:val="00F17587"/>
    <w:rsid w:val="00F23FFC"/>
    <w:rsid w:val="00F32CDF"/>
    <w:rsid w:val="00F54C66"/>
    <w:rsid w:val="00FD2CB4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references">
    <w:name w:val="references"/>
    <w:uiPriority w:val="99"/>
    <w:rsid w:val="00FD2CB4"/>
    <w:pPr>
      <w:numPr>
        <w:numId w:val="12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customStyle="1" w:styleId="Agreement">
    <w:name w:val="Agreement"/>
    <w:basedOn w:val="Normal"/>
    <w:next w:val="Normal"/>
    <w:qFormat/>
    <w:rsid w:val="00D002AE"/>
    <w:pPr>
      <w:numPr>
        <w:numId w:val="14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D002AE"/>
    <w:pPr>
      <w:ind w:left="720"/>
    </w:pPr>
    <w:rPr>
      <w:rFonts w:ascii="Calibri" w:eastAsia="Calibri" w:hAnsi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TSG_RAN/TSGR_83/Docs/RP-190757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5AIRPNAIUNRU-859666464-5008</_dlc_DocId>
    <_dlc_DocIdUrl xmlns="71c5aaf6-e6ce-465b-b873-5148d2a4c105">
      <Url>https://nokia.sharepoint.com/sites/c5g/e2earch/_layouts/15/DocIdRedir.aspx?ID=5AIRPNAIUNRU-859666464-5008</Url>
      <Description>5AIRPNAIUNRU-859666464-5008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Selvaganapathy, Srinivasan (Nokia - IN/Bangalore)</cp:lastModifiedBy>
  <cp:revision>3</cp:revision>
  <cp:lastPrinted>2002-04-23T00:10:00Z</cp:lastPrinted>
  <dcterms:created xsi:type="dcterms:W3CDTF">2019-08-30T10:35:00Z</dcterms:created>
  <dcterms:modified xsi:type="dcterms:W3CDTF">2019-08-30T10:36:00Z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6e9f33e1-3e76-4f2a-b85d-c29bc5f7fd57</vt:lpwstr>
  </property>
</Properties>
</file>